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нысанның өрт қауіпсіздігі талаптарына сәйкестігі туралы сертификатты қалай алуға болады?</w:t>
        <w:br/>
        <w:br/>
      </w:r>
    </w:p>
    <w:p>
      <w:pPr>
        <w:jc w:val="left"/>
      </w:pPr>
      <w:r>
        <w:rPr>
          <w:b w:val="on"/>
          <w:i w:val="off"/>
          <w:sz w:val="28"/>
        </w:rPr>
        <w:t>Кіріспе</w:t>
        <w:br/>
      </w:r>
    </w:p>
    <w:p>
      <w:pPr>
        <w:jc w:val="left"/>
      </w:pPr>
      <w:r>
        <w:rPr>
          <w:b w:val="off"/>
          <w:i w:val="off"/>
          <w:sz w:val="24"/>
        </w:rPr>
        <w:t>2026 жылғы 1 ақпаннан бастап Қазақстан Республикасында Қазақстан Республикасы Төтенше жағдайлар министрінің 2025 жылғы 26 тамыздағы № 359 бұйрығымен бекітілген Объектінің өрт қауіпсіздігі талаптарына сәйкестігі туралы қорытынды беру қағидалары қолданылады. Объектінің өрт қауіпсіздігі талаптарына сәйкестігі туралы қорытынды заңнаманың тиісті талаптары қолданылатын объектілерді қабылдау және пайдалануға беру алдында қажет. Мемлекеттік қызметті Қазақстан Республикасының Төтенше жағдайлар министрлігі өзінің аумақтық бөлімшелері арқылы электрондық форматта көрсетеді.</w:t>
        <w:br/>
      </w:r>
    </w:p>
    <w:p>
      <w:pPr>
        <w:pBdr>
          <w:bottom w:val="thick"/>
        </w:pBdr>
      </w:pPr>
    </w:p>
    <w:p>
      <w:r>
        <w:br/>
      </w:r>
    </w:p>
    <w:p>
      <w:pPr>
        <w:jc w:val="left"/>
      </w:pPr>
      <w:r>
        <w:rPr>
          <w:b w:val="on"/>
          <w:i w:val="off"/>
          <w:sz w:val="28"/>
        </w:rPr>
        <w:t>1. Ол қандай объектілерге қолданылады?</w:t>
        <w:br/>
      </w:r>
    </w:p>
    <w:p>
      <w:pPr>
        <w:jc w:val="left"/>
      </w:pPr>
      <w:r>
        <w:rPr>
          <w:b w:val="on"/>
          <w:i w:val="on"/>
          <w:sz w:val="24"/>
        </w:rPr>
        <w:t>Нұсқаулық</w:t>
        <w:br/>
      </w:r>
    </w:p>
    <w:p>
      <w:pPr>
        <w:jc w:val="left"/>
      </w:pPr>
      <w:r>
        <w:rPr>
          <w:b w:val="off"/>
          <w:i w:val="off"/>
          <w:sz w:val="24"/>
        </w:rPr>
        <w:t>Объектінің өрт қауіпсіздігі талаптарына сәйкестігі туралы қорытынды алу талабы заңнамада көзделген объектілерге, оның ішінде мыналарға қолданылады: функционалдық мақсатына қарамастан, биіктігі 28 метрден асатын ғимараттар, оның ішінде көппәтерлі тұрғын үйлер; адамдар көп жиналатын объектілер: бір мезгілде 100 және одан да көп адамның болуына есептелген сауда, қоғамдық тамақтану, тұрмыстық қызмет көрсету, спорт, мәдениет, ойын-сауық және басқа да ұйымдардың ғимараттары мен үй-жайлары; бір мезгілде 25 және одан да көп адамның болуына есептелген денсаулық сақтау, білім беру ұйымдары мен қонақүйлердің ғимараттары мен құрылыстары. Қорытынды алу қажеттілігі нақты объектінің сипаттамалары мен Қазақстан Республикасының қолданыстағы заңнамасының талаптарын ескере отырып айқындалады.</w:t>
        <w:br/>
      </w:r>
    </w:p>
    <w:p>
      <w:pPr>
        <w:jc w:val="left"/>
      </w:pPr>
      <w:r>
        <w:rPr>
          <w:b w:val="on"/>
          <w:i w:val="on"/>
          <w:sz w:val="24"/>
        </w:rPr>
        <w:t>Анықтамалық ақпарат</w:t>
        <w:br/>
      </w:r>
    </w:p>
    <w:p>
      <w:pPr>
        <w:jc w:val="left"/>
      </w:pPr>
      <w:r>
        <w:rPr>
          <w:sz w:val="24"/>
        </w:rPr>
        <w:t xml:space="preserve"> </w:t>
      </w:r>
      <w:hyperlink r:id="rId2">
        <w:r>
          <w:t>Объектінің өрт қауіпсіздігі талаптарына сәйкестігі туралы қорытынды беру қағидаларын бекіту туралы</w:t>
          <w:br/>
        </w:r>
      </w:hyperlink>
    </w:p>
    <w:p>
      <w:pPr>
        <w:pBdr>
          <w:bottom w:val="thick"/>
        </w:pBdr>
      </w:pPr>
    </w:p>
    <w:p>
      <w:r>
        <w:br/>
      </w:r>
    </w:p>
    <w:p>
      <w:pPr>
        <w:jc w:val="left"/>
      </w:pPr>
      <w:r>
        <w:rPr>
          <w:b w:val="on"/>
          <w:i w:val="off"/>
          <w:sz w:val="28"/>
        </w:rPr>
        <w:t>2. Алу тәртібі</w:t>
        <w:br/>
      </w:r>
    </w:p>
    <w:p>
      <w:pPr>
        <w:jc w:val="left"/>
      </w:pPr>
      <w:r>
        <w:rPr>
          <w:b w:val="on"/>
          <w:i w:val="on"/>
          <w:sz w:val="24"/>
        </w:rPr>
        <w:t>Нұсқаулық</w:t>
        <w:br/>
      </w:r>
    </w:p>
    <w:p>
      <w:pPr>
        <w:jc w:val="left"/>
      </w:pPr>
      <w:r>
        <w:rPr>
          <w:b w:val="off"/>
          <w:i w:val="off"/>
          <w:sz w:val="24"/>
        </w:rPr>
        <w:t>«Объектінің өрт қауіпсіздігі талаптарына сәйкестігі туралы қорытынды беру» мемлекеттік қызметін Қазақстан Республикасы Төтенше жағдайлар министрлігінің облыстардың, республикалық маңызы бар қалалардың және астананың төтенше жағдайлар департаменттері көрсетеді. Өтінішті қалай беруге болады? eGov.kz порталына өтіп, «Объектінің өрт қауіпсіздігі талаптарына сәйкестігі туралы қорытынды беру» қызметін таңдаңыз. Электрондық лицензиялау порталына өту үшін «Онлайн тапсырыс беру» батырмасын басыңыз. Порталда авторизациядан өтіңіз немесе тіркеліңіз. Электрондық өтінішті толтырып, қажетті құжаттарды қоса тіркеңіз. Өтінішке электрондық цифрлық қолтаңбамен (ЭЦҚ) қол қойыңыз. Өтініштің мәртебесін жеке кабинеттегі «Менің өтініштерім» бөлімінен қадағалаңыз. Қажетті құжаттар: ЭЦҚ-мен қол қойылған электрондық өтініш; белгіленген тәртіппен бекітілген жобалау (жобалау-сметалық) құжаттамасының көшірмесі; оң сараптамалық қорытындының көшірмесі; құрылыс конструкцияларының отқа төзімділік шегі мен өрт қауіптілігі сыныбының көрсеткіштерін, сондай-ақ құрылыс материалдарының өрт қауіптілігі көрсеткіштерін қоса алғанда, өнімнің сәйкестігін растайтын құжаттардың көшірмелері. Мемлекеттік қызмет көрсету мерзімі: 15 жұмыс күні. Құны: тегін. Өтінішті қарау барысында уәкілетті орган ұсынылған құжаттарды тексереді және Қағидаларда көзделген объектіні тексеруді жүргізеді. Қызмет көрсету нәтижесі: объектінің өрт қауіпсіздігі талаптарына сәйкестігі туралы қорытынды немесе мемлекеттік қызмет көрсетуден бас тарту туралы дәлелді жауап. Нәтиже портал арқылы электрондық нысанда ұсынылады.</w:t>
        <w:br/>
      </w:r>
    </w:p>
    <w:p>
      <w:pPr>
        <w:jc w:val="left"/>
      </w:pPr>
      <w:r>
        <w:rPr>
          <w:b w:val="on"/>
          <w:i w:val="on"/>
          <w:sz w:val="24"/>
        </w:rPr>
        <w:t>Қызметтер</w:t>
        <w:br/>
      </w:r>
    </w:p>
    <w:p>
      <w:pPr>
        <w:jc w:val="left"/>
      </w:pPr>
      <w:r>
        <w:rPr>
          <w:b w:val="off"/>
          <w:i w:val="off"/>
          <w:sz w:val="24"/>
        </w:rPr>
        <w:t>Объектінің өрт қауіпсіздігі талаптарына сәйкестігі туралы қорытынды беру</w:t>
        <w:br/>
      </w:r>
    </w:p>
    <w:p>
      <w:pPr>
        <w:jc w:val="left"/>
      </w:pPr>
      <w:r>
        <w:rPr>
          <w:b w:val="on"/>
          <w:i w:val="on"/>
          <w:sz w:val="24"/>
        </w:rPr>
        <w:t>Анықтамалық ақпарат</w:t>
        <w:br/>
      </w:r>
    </w:p>
    <w:p>
      <w:pPr>
        <w:jc w:val="left"/>
      </w:pPr>
      <w:r>
        <w:rPr>
          <w:sz w:val="24"/>
        </w:rPr>
        <w:t xml:space="preserve"> </w:t>
      </w:r>
      <w:hyperlink r:id="rId3">
        <w:r>
          <w:t>Объектінің өрт қауіпсіздігі талаптарына сәйкестігі туралы қорытынды беру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500036695" TargetMode="External" Type="http://schemas.openxmlformats.org/officeDocument/2006/relationships/hyperlink"/><Relationship Id="rId3" Target="https://adilet.zan.kz/kaz/docs/V250003669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2026-10-30T14:52:48Z</dcterms:created>
  <dc:creator>Apache POI</dc:creator>
</cp:coreProperties>
</file>