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 w:val="on"/>
          <w:i w:val="off"/>
          <w:sz w:val="32"/>
        </w:rPr>
        <w:t>Рекомендации по вопросам обеспечения кибербезопасности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В целях повышения уровня осведомленности населения по вопросам кибербезопасности Министерство искусственного интеллекта и цифрового развития Республики Казахстан совместно с казахстанской компанией MSSP Global был запущен бесплатный портал для населения — citizensec.kz, который призван помочь людям лучше понять как быть безопасным в цифровом мире. Портал citizensec.kz включает в себя короткие видеокурсы по кибергигиене, а также методологию построения информационной безопасности для руководителей различных организаций. В данном материале рассмотрим рекомендации по вопросам обеспечения кибербезопасности.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Термины и определения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Уровень осведомленности населения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Угрозы безопасности данных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Профилактика информационной безопасности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Рекомендации по информационной безопасности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Что делать?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7. Правила информационной безопасности детей и подростков в сети интернет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8. Раздел для профессионалов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9. Полномочия Комитета по информационной безопасности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10. Куда обращаться при компьютерных инцидентах?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2026-10-31T01:36:12Z</dcterms:created>
  <dc:creator>Apache POI</dc:creator>
</cp:coreProperties>
</file>