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Шетелден жеке пайдалануға арналған тауарларды әкелу ережелері туралы не білуіңіз керек</w:t>
        <w:br/>
        <w:br/>
      </w:r>
    </w:p>
    <w:p>
      <w:pPr>
        <w:jc w:val="left"/>
      </w:pPr>
      <w:r>
        <w:rPr>
          <w:b w:val="on"/>
          <w:i w:val="off"/>
          <w:sz w:val="28"/>
        </w:rPr>
        <w:t>Кіріспе</w:t>
        <w:br/>
      </w:r>
    </w:p>
    <w:p>
      <w:pPr>
        <w:jc w:val="left"/>
      </w:pPr>
      <w:r>
        <w:rPr>
          <w:b w:val="off"/>
          <w:i w:val="off"/>
          <w:sz w:val="24"/>
        </w:rPr>
        <w:t>Кедендік баждарды, салықтарды төлемей, 2024 жылғы 1 сәуірге дейін құны 1 000 еуроға баламалы сомадан аспайтын және (немесе) салмағы 31 кг-нан аспайтын, ал 2024 жылғы 1 сәуірден бастап құны сомадан аспайтын автомобиль, теміржол, су көлігімен немесе жаяу жеке пайдалануға арналған тауарларды әкелуге болады, 500 еуроға тең және (немесе) салмағы 25 кг-нан аспайды. Ереже Еуразиялық одаққа мүше елдерді қоспағанда, барлық мемлекеттерге қатысты қолданылады. Сондықтан баж төлемі келесі елдерге қолданылмайды: Армения Республикасы, Беларусь Республикасы, Қырғыз Республикасы, Ресей Федерациясы. Материалда жеке тұлғалардың жеке пайдалануға арналған тауарларды, сондай-ақ қолма-қол ақша қаражатын және (немесе) ақша құралдарын Еуразиялық экономикалық одақтың (ЕАЭО) кедендік шекарасы арқылы өткізу ерекшеліктері туралы айтып береміз. ЕАЭО кедендік шекарасы арқылы өткізілетін тауарларды жеке пайдалануға арналған тауарларға жатқызу критерийлері.</w:t>
        <w:br/>
      </w:r>
    </w:p>
    <w:p>
      <w:pPr>
        <w:pBdr>
          <w:bottom w:val="thick"/>
        </w:pBdr>
      </w:pPr>
    </w:p>
    <w:p>
      <w:r>
        <w:br/>
      </w:r>
    </w:p>
    <w:p>
      <w:pPr>
        <w:jc w:val="left"/>
      </w:pPr>
      <w:r>
        <w:rPr>
          <w:b w:val="on"/>
          <w:i w:val="off"/>
          <w:sz w:val="28"/>
        </w:rPr>
        <w:t>1. ЕАЭО кедендік шекарасы арқылы өткізілетін тауарларды жеке пайдалануға арналған тауарларға жатқызу критерийлері</w:t>
        <w:br/>
      </w:r>
    </w:p>
    <w:p>
      <w:pPr>
        <w:jc w:val="left"/>
      </w:pPr>
      <w:r>
        <w:rPr>
          <w:b w:val="on"/>
          <w:i w:val="on"/>
          <w:sz w:val="24"/>
        </w:rPr>
        <w:t>Нұсқаулық</w:t>
        <w:br/>
      </w:r>
    </w:p>
    <w:p>
      <w:pPr>
        <w:jc w:val="left"/>
      </w:pPr>
      <w:r>
        <w:rPr>
          <w:b w:val="off"/>
          <w:i w:val="off"/>
          <w:sz w:val="24"/>
        </w:rPr>
        <w:t>Жоғарыда аталған тасымалдау нормалары жеке пайдалануға арналған тауарларға ғана қатысты. Жеке пайдалануға арналған тауарлар - жеке, отбасылық, үйге арналған және басқа, кәсіпкерлік қызметті жүзеге асырумен байланысты емес, жеке тұлғалардың қажеттіліктері, Еуразиялық экономикалық одақтың (ЕАЭО) кедендік шекарасы арқылы ілеспе немесе ілеспе багажбен жіберу арқылы тасымалданатын тауарлар халықаралық пошта арқылы немесе басқа жолмен. ЕАЭО кедендік шекарасы арқылы жеке тұлғалар тасымалдайтын, жеке пайдалануға арналған тауарлар санатына жатқызылмаған және оларды кәсіпкерлік қызметте пайдалану мақсатында әкелінген тауарларға қатысты жоғарыда аталған тасымалдау нормалары қолданылмайды. Мұндай тауарлар жалпыға бірдей белгіленген тәртіппен ЕАЭО кедендік шекарасы арқылы өткізуге жатады. ЕАЭО кедендік шекарасы арқылы өткізілетін тауарларды жеке пайдалануға арналған тауарлар санатына жатқызуды кеден органы тәуекелдерді басқару жүйесін қолдана отырып: ● жеке тұлғаның жолаушылар кедендік декларациясын қолдана отырып, ЕАЭО кедендік шекарасы арқылы ауызша немесе жазбаша түрде өткізілетін тауарлар туралы мәлімдемелері; ● тауарлардың сипаты мен саны; ● жеке тұлғаның ЕАЭО кедендік шекарасынан өтуі және (немесе) тауарларды ЕАЭО кедендік шекарасы арқылы осы жеке тұлғаның немесе оның мекенжайы бойынша өткізу жиілігі. Жеке пайдалануға арналған көлік құралдары болып табылатын автомобильдер мен моторлы көлік құралдарының жекелеген түрлерінің тізімі және автокөліктерге арналған тіркемелер осы жерден табуға болады (Еуразиялық экономикалық комиссия Коллегиясының 2017 жылғы 30 маусымдағы № 74 шешімі). Жоғарыда аталған критерийлерге қарамастан, жеке тауарларға келесі тауарлар кірмейді: 1) жеке тұлға оларға қатысты кедендік транзиттің кедендік рәсімін қоспағанда, кедендік рәсімдерге орналастыру үшін кедендік декларацияны жүзеге асыратын тауарлар; 2) Еуразиялық экономикалық комиссия Кеңесінің шешімімен айқындалған тауар санаттары (Еуразиялық экономикалық комиссия Кеңесінің 2017 жылғы 20 желтоқсандағы No 107 шешіміне № 6 қосымша ). Шетелдік жеке тұлғалар Одақтың кедендік аумағында болу кезеңінде жеке пайдалануға арналған пайдаланылған тауарларды кедендік баждарды, салықтарды төлемей кіргізе алады. Жеке пайдалануға арналған тауарларды кедендік декларациялау жолаушылар кедендік декларациясын қолдану арқылы жүзеге асырылады. Бұл ретте жолаушылар кедендік декларациясын қабылдау мен тіркеуді кеден органы ақысыз жүзеге асырады.</w:t>
        <w:br/>
      </w:r>
    </w:p>
    <w:p>
      <w:pPr>
        <w:jc w:val="left"/>
      </w:pPr>
      <w:r>
        <w:rPr>
          <w:b w:val="on"/>
          <w:i w:val="on"/>
          <w:sz w:val="24"/>
        </w:rPr>
        <w:t>Анықтамалық ақпарат</w:t>
        <w:br/>
      </w:r>
    </w:p>
    <w:p>
      <w:pPr>
        <w:jc w:val="left"/>
      </w:pPr>
      <w:r>
        <w:rPr>
          <w:sz w:val="24"/>
        </w:rPr>
        <w:t xml:space="preserve"> </w:t>
      </w:r>
      <w:hyperlink r:id="rId2">
        <w:r>
          <w:t>Еуразиялық экономикалық комиссия Алқасының 30.06.2017 № 74 шешімі</w:t>
          <w:br/>
        </w:r>
      </w:hyperlink>
    </w:p>
    <w:p>
      <w:pPr>
        <w:pBdr>
          <w:bottom w:val="thick"/>
        </w:pBdr>
      </w:pPr>
    </w:p>
    <w:p>
      <w:r>
        <w:br/>
      </w:r>
    </w:p>
    <w:p>
      <w:pPr>
        <w:jc w:val="left"/>
      </w:pPr>
      <w:r>
        <w:rPr>
          <w:b w:val="on"/>
          <w:i w:val="off"/>
          <w:sz w:val="28"/>
        </w:rPr>
        <w:t>2. ЕАЭО кедендік шекарасы арқылы қолма-қол ақшаны және (немесе) ақша құралдарын өткізу</w:t>
        <w:br/>
      </w:r>
    </w:p>
    <w:p>
      <w:pPr>
        <w:jc w:val="left"/>
      </w:pPr>
      <w:r>
        <w:rPr>
          <w:b w:val="on"/>
          <w:i w:val="on"/>
          <w:sz w:val="24"/>
        </w:rPr>
        <w:t>Нұсқаулық</w:t>
        <w:br/>
      </w:r>
    </w:p>
    <w:p>
      <w:pPr>
        <w:jc w:val="left"/>
      </w:pPr>
      <w:r>
        <w:rPr>
          <w:b w:val="off"/>
          <w:i w:val="off"/>
          <w:sz w:val="24"/>
        </w:rPr>
        <w:t>Жазбаша түрде кедендік декларациялауға мыналар жатады: • қолма-қол ақшалар және (немесе) жол чектері, егер олар бір уақытта ЕАЭО кедендік аумағына әкелінген немесе Одақтың кедендік аумағынан бір уақытта әкетілген кездегі осындай қолма-қол ақшаның және (немесе) жол чектерінің жалпы сомасы баламалы мөлшерден асса Жолаушылар кедендік декларациясын кеден органына тапсырған күні қолданылатын айырбас бағамы бойынша 10 мың АҚШ доллары; • жол чектерін қоспағанда, ақша құралдары. Егер аударылған қолма-қол ақшаның және (немесе) жол чектерінің жалпы сомасы 10 мың АҚШ долларына тең болса немесе одан аспаса, жеке тұлға осындай қолма-қол ақшаны және (немесе) жол чектерін өз қалауы бойынша декларациялай алады . Ақша құралдары - жол чектері, аударым вексельдері, чектер (банктік чектер), сондай-ақ эмитенттің (борышкердің) ақшаны төлеу жөніндегі міндеттемесін куәландыратын және мұндай төлем жасалған адамды көрсетпейтін құжаттық нысандағы бағалы қағаздар. Жеке тұлғалардың қолма-қол ақшаны және (немесе) ақша құралдарын кедендік декларациялауы үшін жолаушылардың кедендік декларациясы қолданылады, онда басқалармен қатар «Қолма-қол және (немесе) ақша құралдарының декларациясы» қосымша нысаны толтырылуы керек. Жол жүру чектерін қоспағанда, ақша құралдарын декларациялау кезінде жолаушылардың кедендік декларациясында номиналды құны немесе мүше мемлекеттің валютасында немесе шетел валютасында тиісті сомасы көрсетіледі, алу құқығы ақша-несиелік құралмен куәландырылады. Номиналды құны болмаған және жолаушылар кедендік декларациясындағы соманы анықтау мүмкін болмаған жағдайда, берілген ақша құралдарының саны көрсетіледі. ЕАЭО кедендік аумағына әкелінген қолма-қол ақшаның және (немесе) ақша құралдарының жалпы сомасы 100 мың АҚШ долларына балама сомадан асқан жағдайларда , жолаушылардың кедендік декларациясына қолма-қол ақшаның шыққан жерін растайтын құжаттар ұсынылған және ( немесе) ақша құралдары. Ақша қаражаттары мен ақша құралдарының шыққан жерін растайтын құжаттарға мыналар кіруі мүмкін: Мұраға құқық туралы куәлік немесе уәкілетті орган, оның ішінде шет мемлекет берген, қолма-қол ақшамен және ақша құралдарымен мұрагерлікті растайтын басқа құжат; Нотариат куәландырған келісімшарт, оның мәні аударылған қаражат және ақша құралдары; Банк немесе банктік емес несие-қаржы институты шоттан қолма-қол ақша алу туралы берген анықтама; Нотариалды куәландырылған жылжымалы және жылжымайтын мүлікті сатып алу-сату шарты (төлем қолма-қол жасалады); Лотереяны, жарысты, спорттық немесе мәдени іс-шараларды, ойын мекемесін және басқаларын ұйымдастырушы берген жеке тұлғаға сыйлық (сыйлық) төлегенін растайтын кассалық чек (басқа құжат); Органның (ұйымның) деректемелерін қамтитын және қолма-қол ақша мен ақша құралдарының шыққан жерін растайтын қаражат иесі (иесі) берген басқа құжаттар, оның ішінде нотариат куәландырған.</w:t>
        <w:br/>
      </w:r>
    </w:p>
    <w:p>
      <w:pPr>
        <w:pBdr>
          <w:bottom w:val="thick"/>
        </w:pBdr>
      </w:pPr>
    </w:p>
    <w:p>
      <w:r>
        <w:br/>
      </w:r>
    </w:p>
    <w:p>
      <w:pPr>
        <w:jc w:val="left"/>
      </w:pPr>
      <w:r>
        <w:rPr>
          <w:b w:val="on"/>
          <w:i w:val="off"/>
          <w:sz w:val="28"/>
        </w:rPr>
        <w:t>3. Халықаралық пошта арқылы жіберілген жеке пайдалануға арналған тауарлар туралы</w:t>
        <w:br/>
      </w:r>
    </w:p>
    <w:p>
      <w:pPr>
        <w:jc w:val="left"/>
      </w:pPr>
      <w:r>
        <w:rPr>
          <w:b w:val="on"/>
          <w:i w:val="on"/>
          <w:sz w:val="24"/>
        </w:rPr>
        <w:t>Нұсқаулық</w:t>
        <w:br/>
      </w:r>
    </w:p>
    <w:p>
      <w:pPr>
        <w:jc w:val="left"/>
      </w:pPr>
      <w:r>
        <w:rPr>
          <w:b w:val="off"/>
          <w:i w:val="off"/>
          <w:sz w:val="24"/>
        </w:rPr>
        <w:t>Халықаралық почта жөнелтімдері - Дүниежүзілік Пошта Одағының (ДБО) актілеріне сәйкес почта алмасу объектілері болып табылатын, құжаттармен қоса берілетін, сәлемдемелер мен хат- хабарлар ЕАЭО кедендік аумағынан тыс жерлерден (мекемелерден) жіберіледі. халықаралық пошта айырбастау, немесе ЕАЭО кедендік аумағына халықаралық пошта алмасу орындарына (мекемелеріне) кіру немесе ЕАЭО кедендік аумағы арқылы транзитпен жүру. Кедендік баждарды төлемей-ақ, Қазақстан азаматтары жеке пайдалануға арналған тауарларды құны 200 евродан аспайтын және салмағы 31 келіден аспайтын сәлемдемелерде ала алады. Белгіленген нормалардан асып кеткен жағдайда, кедендік төлемдер өзіндік құннан 15% мөлшерде, бірақ салмақтан және / немесе салмақтық нормативтерден асып кету тұрғысынан әр килограмға 2 евродан кем емес мөлшерде талап етіледі. Мысалы, егер сәлемдеменің мәлімделген құны 1000 еуроны құраса, онда 120 еуро (1000-200)х15%кедендік бажды төлеуге тура келеді). Салмағы 31 кг-нан асатын тауарларды импорттау кезінде әр қосымша кг үшін 2 еуро төлеуге тура келеді. Яғни, егер тауардың артық салмағы 10 кг болса, онда баж салығы 20 еуроны құрайды. Егер тауар бір уақытта 31 кг-нан асатын және құны 200 евродан асатын болса, онда баж ең жоғары екі санаттың бірі бойынша алынады. Жеке пайдалануға арналған құны, салмағы және (немесе) саны бажсыз әкелу нормаларынан асатын тауарларды, сондай-ақ көлік құралдарын, кедендік баждарды, салықтарды бірыңғай ставкалар бойынша немесе тауар түрінде әкелінген жағдайда жиынтық кедендік төлем төлеуге жатады. Жеке пайдалануға арналған тауарлардың құнына тасымалдау мен сақтандыру шығындары кірмейді. Халықаралық почта айырбастау орындарында (мекемелерінде) сақталатын халықаралық пошта жөнелтілімдеріне қатысты уақытша сақтау мерзімі 6 айды құрайды. Қазақстан Республикасының аумағында пошта байланысының қызметтерін көрсететін ұйым « Қазпочта» акционерлік қоғамы болып табылады . Сіз сәлемдемені « Қазпочта » АҚ-ның « www.post.kz » ресми сайтында бақылай аласыз (сәлемдеме Қазақстан Республикасының шекарасынан өткен сәттен бастап бақыланады).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H17EK00007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2026-10-30T02:12:01Z</dcterms:created>
  <dc:creator>Apache POI</dc:creator>
</cp:coreProperties>
</file>