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абилитация және оңалту бағдарламасы (АОЖБ) дегеніміз не?</w:t>
        <w:br/>
        <w:br/>
      </w:r>
    </w:p>
    <w:p>
      <w:pPr>
        <w:jc w:val="left"/>
      </w:pPr>
      <w:r>
        <w:rPr>
          <w:b w:val="on"/>
          <w:i w:val="off"/>
          <w:sz w:val="28"/>
        </w:rPr>
        <w:t>Кіріспе</w:t>
        <w:br/>
      </w:r>
    </w:p>
    <w:p>
      <w:pPr>
        <w:jc w:val="left"/>
      </w:pPr>
      <w:r>
        <w:rPr>
          <w:b w:val="off"/>
          <w:i w:val="off"/>
          <w:sz w:val="24"/>
        </w:rPr>
        <w:t>Мүгедектігі бар адамды абилитациялау мен оңалтудың жеке бағдарламасы (АОЖБ) — адамның жеке қажеттіліктерін ескере отырып, оңалту іс-шараларының түрлерін, көлемін және жүргізу мерзімдерін айқындайтын құжат. АОЖБ тіршілік-тынысының шектелген мүмкіндіктерін қалпына келтіруге немесе олардың орнын толтыруға, сондай-ақ әлеуметтік интеграцияға жәрдемдесуге бағытталған медициналық, әлеуметтік және кәсіптік іс-шараларды қамтиды. Көзделген әлеуметтік іс-шаралар туралы мәліметтер халықты әлеуметтік қорғаудың цифрлық жүйелерінде өңделеді. Жекелеген құралдар мен қызметтерді Әлеуметтік қызметтер порталы арқылы алуға болады. Бұл материалда АОЖБ қалай әзірленетіні, оның қандай қолдау шараларын көздейтіні және оларды қалай пайдалануға болатыны туралы баяндалады.</w:t>
        <w:br/>
      </w:r>
    </w:p>
    <w:p>
      <w:pPr>
        <w:pBdr>
          <w:bottom w:val="thick"/>
        </w:pBdr>
      </w:pPr>
    </w:p>
    <w:p>
      <w:r>
        <w:br/>
      </w:r>
    </w:p>
    <w:p>
      <w:pPr>
        <w:jc w:val="left"/>
      </w:pPr>
      <w:r>
        <w:rPr>
          <w:b w:val="on"/>
          <w:i w:val="off"/>
          <w:sz w:val="28"/>
        </w:rPr>
        <w:t>1. АОБ картасы бойынша қандай оңалту құралдарын және қызметтерді алуға болады</w:t>
        <w:br/>
      </w:r>
    </w:p>
    <w:p>
      <w:pPr>
        <w:jc w:val="left"/>
      </w:pPr>
      <w:r>
        <w:rPr>
          <w:b w:val="on"/>
          <w:i w:val="on"/>
          <w:sz w:val="24"/>
        </w:rPr>
        <w:t>Нұсқаулық</w:t>
        <w:br/>
      </w:r>
    </w:p>
    <w:p>
      <w:pPr>
        <w:jc w:val="left"/>
      </w:pPr>
      <w:r>
        <w:rPr>
          <w:b w:val="off"/>
          <w:i w:val="off"/>
          <w:sz w:val="24"/>
        </w:rPr>
        <w:t>Мүгедектігі бар адамдарға абилитациялау мен оңалтудың жеке бағдарламасына сәйкес мынадай құралдар мен қызметтер ұсынылуы мүмкін: протездік-ортопедиялық көмек; сурдотехникалық және тифлотехникалық құралдар; міндетті гигиеналық құралдар; кресло-арбаларды қоса алғанда, арнаулы жүріп-тұру құралдары; белгіленген негіздер болған жағдайда жеке көмекшінің қызметтері; ымдау тілі маманының қызметтері; санаторийлік-курорттық емдеу; стационарлық, жартылай стационарлық жағдайларда және үйде көрсетілетін арнаулы әлеуметтік қызметтер; АОЖБ-да және Қазақстан Республикасының заңнамасында көзделген басқа да іс-шаралар. Әлеуметтік қызметтер порталы арқылы құралдар мен қызметтерді қалай алуға болады? Тиісті құралдың немесе қызметтің АОЖБ-ға енгізілгеніне көз жеткізіңіз. Тиісті көмек түрі үшін белгіленген тәртіппен қажетті құжаттарды немесе өтінішті ресімдеңіз. Өтініш тіркеліп, өңделгеннен кейін АОЖБ іс-шарасы туралы мәліметтер «Е-Собес» ААЖ-дан Әлеуметтік қызметтер порталына беріледі. aleumet.egov.kz порталында авторизациядан өтіңіз. Қолжетімді тауарды немесе қызмет көрсетушіні таңдап, тапсырысты ресімдеңіз. Жеке кабинетте тапсырыс және оның орындалуы туралы мәліметтерді қадағалаңыз. Маңызды! АОЖБ-ның барлық іс-шаралары Әлеуметтік қызметтер порталы арқылы жүзеге асырылмайды. Оларды алу тәртібі нақты құралға немесе қызметке байланысты. Құралдар мен қызметтер заңнамада белгіленген кезектілік пен шарттарды ескере отырып ұсынылуы мүмкін.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p>
      <w:pPr>
        <w:jc w:val="left"/>
      </w:pPr>
      <w:r>
        <w:rPr>
          <w:b w:val="on"/>
          <w:i w:val="off"/>
          <w:sz w:val="28"/>
        </w:rPr>
        <w:t>2. АОЖБ әзірлеу</w:t>
        <w:br/>
      </w:r>
    </w:p>
    <w:p>
      <w:pPr>
        <w:jc w:val="left"/>
      </w:pPr>
      <w:r>
        <w:rPr>
          <w:b w:val="on"/>
          <w:i w:val="on"/>
          <w:sz w:val="24"/>
        </w:rPr>
        <w:t>Нұсқаулық</w:t>
        <w:br/>
      </w:r>
    </w:p>
    <w:p>
      <w:pPr>
        <w:jc w:val="left"/>
      </w:pPr>
      <w:r>
        <w:rPr>
          <w:b w:val="off"/>
          <w:i w:val="off"/>
          <w:sz w:val="24"/>
        </w:rPr>
        <w:t>Мүгедектігі бар адамды абилитациялау мен оңалтудың жеке бағдарламасы (АОЖБ) денсаулық жағдайын, тіршілік-тынысының шектелуін, медициналық көрсетілімдер мен қарсы көрсетілімдерді, сондай-ақ мүгедектігі бар адамның жеке қажеттіліктерін ескере отырып әзірленеді. АОЖБ қалай әзірленеді? Медициналық ұйым қажетті тексерулерді жүргізеді және медициналық оңалту іс-шараларына қажеттілікті айқындайды. Медициналық-әлеуметтік сараптамаға (МӘС) жіберу кезінде тиісті мәліметтер медициналық құжаттарға енгізіледі. МӘС жүргізу кезінде әлеуметтік және кәсіптік оңалту іс-шараларына қажеттілік айқындалады. Көзделген іс-шаралардың түрлері мен іске асыру мерзімдері көрсетіле отырып, АОЖБ қалыптастырылады. Бағдарламадағы мәліметтерді уәкілетті органдар мен ұйымдар тиісті құралдар мен қызметтерді ұсыну үшін пайдаланады. Медициналық-әлеуметтік сараптама жүргізу қағидаларында көзделген жағдайларда МӘС күндізгі немесе сырттай проактивті форматта жүргізілуі мүмкін. АОЖБ әзірлеу мерзімі Күндізгі куәландыру кезінде АОЖБ жүгінген күні, ал сырттай проактивті куәландыру кезінде МӘС актісінің жобасы келіп түскен күннен бастап үш жұмыс күні ішінде әзірленеді. АОЖБ жекелеген іс-шараларды іске асыру мерзімдері көрсетіле отырып, белгіленген мүгедектік мерзіміне әзірленеді. Маңызды! Денсаулық жағдайы немесе оңалту құралдарына қажеттілік өзгерген жағдайда АОЖБ-ға түзетулер енгізу мәселесі белгіленген тәртіппен шешіледі.</w:t>
        <w:br/>
      </w:r>
    </w:p>
    <w:p>
      <w:pPr>
        <w:jc w:val="left"/>
      </w:pPr>
      <w:r>
        <w:rPr>
          <w:b w:val="on"/>
          <w:i w:val="on"/>
          <w:sz w:val="24"/>
        </w:rPr>
        <w:t>Қызметтер</w:t>
        <w:br/>
      </w:r>
    </w:p>
    <w:p>
      <w:pPr>
        <w:jc w:val="left"/>
      </w:pPr>
      <w:r>
        <w:rPr>
          <w:b w:val="off"/>
          <w:i w:val="off"/>
          <w:sz w:val="24"/>
        </w:rPr>
        <w:t>Мүгедектікті және/немесе еңбек ету қабілетінен айырылу дәрежесін белгілеу және/немесе қажетті әлеуметтік қорғау шараларын айқындау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4">
        <w:r>
          <w:t>Медициналық-әлеуметтік сараптама жүргізу қағидаларын бекіту туралы № 260</w:t>
          <w:br/>
        </w:r>
      </w:hyperlink>
    </w:p>
    <w:p>
      <w:pPr>
        <w:pBdr>
          <w:bottom w:val="thick"/>
        </w:pBdr>
      </w:pPr>
    </w:p>
    <w:p>
      <w:r>
        <w:br/>
      </w:r>
    </w:p>
    <w:p>
      <w:pPr>
        <w:jc w:val="left"/>
      </w:pPr>
      <w:r>
        <w:rPr>
          <w:b w:val="on"/>
          <w:i w:val="off"/>
          <w:sz w:val="28"/>
        </w:rPr>
        <w:t>3. АОЖБ неден тұрады</w:t>
        <w:br/>
      </w:r>
    </w:p>
    <w:p>
      <w:pPr>
        <w:jc w:val="left"/>
      </w:pPr>
      <w:r>
        <w:rPr>
          <w:b w:val="on"/>
          <w:i w:val="on"/>
          <w:sz w:val="24"/>
        </w:rPr>
        <w:t>Нұсқаулық</w:t>
        <w:br/>
      </w:r>
    </w:p>
    <w:p>
      <w:pPr>
        <w:jc w:val="left"/>
      </w:pPr>
      <w:r>
        <w:rPr>
          <w:b w:val="off"/>
          <w:i w:val="off"/>
          <w:sz w:val="24"/>
        </w:rPr>
        <w:t>Мүгедектігі бар адамдар оңалту ағза функцияларының тұрақты бұзылуымен денсаулықтың бұзылуынан туындаған тіршілік-тынысының шектелуін жоюға немесе мүмкіндігінше толық өтеуге бағытталған медициналық, әлеуметтік және кәсіптік іс-шаралар кешенін қамтиды. АОЖБ мыналардан тұрады: АОЖБ медициналық бөлігі; АОЖБ әлеуметтік бөлігі; АОЖБНЫҢ кәсіби бөлігі.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6">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4. Медициналық оңалту нені қамтиды</w:t>
        <w:br/>
      </w:r>
    </w:p>
    <w:p>
      <w:pPr>
        <w:jc w:val="left"/>
      </w:pPr>
      <w:r>
        <w:rPr>
          <w:b w:val="on"/>
          <w:i w:val="on"/>
          <w:sz w:val="24"/>
        </w:rPr>
        <w:t>Нұсқаулық</w:t>
        <w:br/>
      </w:r>
    </w:p>
    <w:p>
      <w:pPr>
        <w:jc w:val="left"/>
      </w:pPr>
      <w:r>
        <w:rPr>
          <w:b w:val="off"/>
          <w:i w:val="off"/>
          <w:sz w:val="24"/>
        </w:rPr>
        <w:t>Медициналық оңалту организмнің бұзылған функцияларын қалпына келтіруге немесе олардың орнын толтыруға және адамның дербестігін арттыруға бағытталған. АОЖБ-ның медициналық бөлігін медициналық ұйым мультидисциплинарлық топтың қатысуымен медициналық оңалтудың қолданыстағы қағидалары мен клиникалық хаттамаларға сәйкес әзірлейді. Медициналық оңалту мыналарды қамтуы мүмкін: қалпына келтіру емі; организмнің бұзылған функцияларын жақсартуға немесе олардың орнын толтыруға бағытталған іс-шаралар; медициналық оңалту рәсімдері; медициналық көрсетілімдер бойынша басқа да іс-шаралар. Медициналық ұйымдар жүргізілген іс-шаралар туралы мәліметтерді денсаулық сақтау саласының тиісті цифрлық жүйелеріне енгізеді. Медициналық оңалтудың тиімділігін медициналық ұйымның уәкілетті мамандары, оның ішінде мультидисциплинарлық топ пен дәрігерлік-консультациялық комиссия бағалайды. Маңызды! Медициналық оңалту денсаулық сақтау ұйымдарында жүргізіледі. Әлеуметтік қызметтер порталы медициналық ұйымды алмастырмайды және медициналық оңалтудың барлық түрлерін алуға арналмаған.</w:t>
        <w:br/>
      </w:r>
    </w:p>
    <w:p>
      <w:pPr>
        <w:jc w:val="left"/>
      </w:pPr>
      <w:r>
        <w:rPr>
          <w:b w:val="on"/>
          <w:i w:val="on"/>
          <w:sz w:val="24"/>
        </w:rPr>
        <w:t>Қызметтер</w:t>
        <w:br/>
      </w:r>
    </w:p>
    <w:p>
      <w:pPr>
        <w:jc w:val="left"/>
      </w:pPr>
      <w:r>
        <w:rPr>
          <w:b w:val="off"/>
          <w:i w:val="off"/>
          <w:sz w:val="24"/>
        </w:rPr>
        <w:t>Мүгедектігі бар адамдарды және мүгедектігі бар балаларды санаторийлік-курорттық емделумен қамтамасыз етуге құжаттарды рәсімдеу</w:t>
        <w:br/>
      </w:r>
    </w:p>
    <w:p>
      <w:pPr>
        <w:jc w:val="left"/>
      </w:pPr>
      <w:r>
        <w:rPr>
          <w:b w:val="off"/>
          <w:i w:val="off"/>
          <w:sz w:val="24"/>
        </w:rPr>
        <w:t>Мүгедектігі бар адамдарды протездік-ортопедиялық көмекпен қамтамасыз етуге құжаттарды рәсімдеу</w:t>
        <w:br/>
      </w:r>
    </w:p>
    <w:p>
      <w:pPr>
        <w:jc w:val="left"/>
      </w:pPr>
      <w:r>
        <w:rPr>
          <w:b w:val="off"/>
          <w:i w:val="off"/>
          <w:sz w:val="24"/>
        </w:rPr>
        <w:t>Мүгедектігі бар адамдарды техникалық көмекші (компенсаторлық) қамтамасыз етуге құжаттарды рәсімдеу</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8">
        <w:r>
          <w:t>Медициналық оңалту көрсету қағидаларын бекіту туралы № ҚР ДСМ-116/2020</w:t>
          <w:br/>
        </w:r>
      </w:hyperlink>
    </w:p>
    <w:p>
      <w:pPr>
        <w:pBdr>
          <w:bottom w:val="thick"/>
        </w:pBdr>
      </w:pPr>
    </w:p>
    <w:p>
      <w:r>
        <w:br/>
      </w:r>
    </w:p>
    <w:p>
      <w:pPr>
        <w:jc w:val="left"/>
      </w:pPr>
      <w:r>
        <w:rPr>
          <w:b w:val="on"/>
          <w:i w:val="off"/>
          <w:sz w:val="28"/>
        </w:rPr>
        <w:t>5. Әлеуметтік оңалту нені қамтиды</w:t>
        <w:br/>
      </w:r>
    </w:p>
    <w:p>
      <w:pPr>
        <w:jc w:val="left"/>
      </w:pPr>
      <w:r>
        <w:rPr>
          <w:b w:val="on"/>
          <w:i w:val="on"/>
          <w:sz w:val="24"/>
        </w:rPr>
        <w:t>Нұсқаулық</w:t>
        <w:br/>
      </w:r>
    </w:p>
    <w:p>
      <w:pPr>
        <w:jc w:val="left"/>
      </w:pPr>
      <w:r>
        <w:rPr>
          <w:b w:val="off"/>
          <w:i w:val="off"/>
          <w:sz w:val="24"/>
        </w:rPr>
        <w:t>Әлеуметтік оңалту мүгедектігі бар адамның өз бетінше өмір сүруіне, жүріп-тұруына, қарым-қатынас жасауына және қоғамдық өмірге қатысуына жағдай жасауға бағытталған. АОЖБ-ға байланысты әлеуметтік оңалту мыналарды қамтуы мүмкін: протездік-ортопедиялық көмек; сурдотехникалық және тифлотехникалық құралдармен қамтамасыз ету; міндетті гигиеналық құралдар; арнаулы жүріп-тұру құралдары; жеке көмекшінің қызметтері; ымдау тілі маманының қызметтері; санаторийлік-курорттық емдеу; арнаулы әлеуметтік қызметтер. Іс-шаралар цифрлық жүйелер арқылы қалай жүзеге асырылады? Тиісті іс-шара АОЖБ-да көзделеді. Құралды немесе қызметті алуға арналған өтініш белгіленген тәртіппен тіркеледі. АОЖБ және тиісті іс-шара туралы мәліметтер «Е-Собес» ААЖ-да өңделеді. Әлеуметтік қызметтер порталы арқылы жүзеге асырылатын іс-шаралар бойынша деректер порталға беріледі. Алушы белгіленген тәртіппен тауарды немесе қызмет көрсетушіні таңдайды. Іс-шараның орындалуы туралы мәліметтер порталдан «Е-Собес» ААЖ-ға беріледі. Қызмет көрсетушіні таңдау үшін қанша уақыт беріледі? Әлеуметтік қызметтер порталын пайдалану қағидаларына сәйкес қызмет көрсетушіні таңдау АОЖБ іс-шарасының порталға жіберілгені туралы хабарлама алынған күннен бастап екі ай ішінде жүзеге асырылады. Егер белгіленген мерзімде таңдау жасалмаса, таңдау мүмкіндігі бұғатталады. Оны қайта қалпына келтіру үшін порталдың жеке кабинетінде қызмет көрсетушіні таңдау мүмкіндігін белсендіру функциясы көзделген, одан кейін тиісті мәліметтер «Е-Собес» ААЖ-ға беріледі. Маңызды! Жекелеген құралдар мен қызметтер үшін ресімдеудің, ұсынудың және ақы төлеудің арнайы қағидалары қолданылады. Іс-шараның АОЖБ-да болуы тиісті тәртіпті сақтау қажеттілігін жоймайды.</w:t>
        <w:br/>
      </w:r>
    </w:p>
    <w:p>
      <w:pPr>
        <w:jc w:val="left"/>
      </w:pPr>
      <w:r>
        <w:rPr>
          <w:b w:val="on"/>
          <w:i w:val="on"/>
          <w:sz w:val="24"/>
        </w:rPr>
        <w:t>Қызметтер</w:t>
        <w:br/>
      </w:r>
    </w:p>
    <w:p>
      <w:pPr>
        <w:jc w:val="left"/>
      </w:pPr>
      <w:r>
        <w:rPr>
          <w:b w:val="off"/>
          <w:i w:val="off"/>
          <w:sz w:val="24"/>
        </w:rPr>
        <w:t>Медициналық-әлеуметтік мекемелерде (ұйымдарда) арнаулы әлеуметтік қызмет көрсетуге құжаттар ресімдеу</w:t>
        <w:br/>
      </w:r>
    </w:p>
    <w:p>
      <w:pPr>
        <w:jc w:val="left"/>
      </w:pPr>
      <w:r>
        <w:rPr>
          <w:b w:val="off"/>
          <w:i w:val="off"/>
          <w:sz w:val="24"/>
        </w:rPr>
        <w:t>Үйде күтім көрсету жағдайында арнаулы әлеуметтік қызмет көрсетуге құжаттар ресімдеу</w:t>
        <w:br/>
      </w:r>
    </w:p>
    <w:p>
      <w:pPr>
        <w:jc w:val="left"/>
      </w:pPr>
      <w:r>
        <w:rPr>
          <w:b w:val="off"/>
          <w:i w:val="off"/>
          <w:sz w:val="24"/>
        </w:rPr>
        <w:t>Мүгедектігі бар адамдарды арнаулы жүріп-тұру құралдарымен қамтамасыз етуге құжаттарды рәсімдеу</w:t>
        <w:br/>
      </w:r>
    </w:p>
    <w:p>
      <w:pPr>
        <w:jc w:val="left"/>
      </w:pPr>
      <w:r>
        <w:rPr>
          <w:b w:val="off"/>
          <w:i w:val="off"/>
          <w:sz w:val="24"/>
        </w:rPr>
        <w:t>Жүріп-тұруы қиын бірінші топтағы мүгедектігі бар адамдарды жеке көмекшінің қызметімен қамтамасыз етуге құжаттарды рәсімдеу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10">
        <w:r>
          <w:t>Медициналық-әлеуметтік сараптама жүргізу қағидаларын бекіту туралы</w:t>
          <w:br/>
        </w:r>
      </w:hyperlink>
    </w:p>
    <w:p>
      <w:pPr>
        <w:jc w:val="left"/>
      </w:pPr>
      <w:r>
        <w:rPr>
          <w:sz w:val="24"/>
        </w:rPr>
        <w:t xml:space="preserve"> </w:t>
      </w:r>
      <w:hyperlink r:id="rId11">
        <w: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w:t>
          <w:br/>
        </w:r>
      </w:hyperlink>
    </w:p>
    <w:p>
      <w:pPr>
        <w:jc w:val="left"/>
      </w:pPr>
      <w:r>
        <w:rPr>
          <w:sz w:val="24"/>
        </w:rPr>
        <w:t xml:space="preserve"> </w:t>
      </w:r>
      <w:hyperlink r:id="rId12">
        <w: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w:t>
          <w:br/>
        </w:r>
      </w:hyperlink>
    </w:p>
    <w:p>
      <w:pPr>
        <w:jc w:val="left"/>
      </w:pPr>
      <w:r>
        <w:rPr>
          <w:sz w:val="24"/>
        </w:rPr>
        <w:t xml:space="preserve"> </w:t>
      </w:r>
      <w:hyperlink r:id="rId13">
        <w: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br/>
        </w:r>
      </w:hyperlink>
    </w:p>
    <w:p>
      <w:pPr>
        <w:jc w:val="left"/>
      </w:pPr>
      <w:r>
        <w:rPr>
          <w:sz w:val="24"/>
        </w:rPr>
        <w:t xml:space="preserve"> </w:t>
      </w:r>
      <w:hyperlink r:id="rId14">
        <w: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br/>
        </w:r>
      </w:hyperlink>
    </w:p>
    <w:p>
      <w:pPr>
        <w:pBdr>
          <w:bottom w:val="thick"/>
        </w:pBdr>
      </w:pPr>
    </w:p>
    <w:p>
      <w:r>
        <w:br/>
      </w:r>
    </w:p>
    <w:p>
      <w:pPr>
        <w:jc w:val="left"/>
      </w:pPr>
      <w:r>
        <w:rPr>
          <w:b w:val="on"/>
          <w:i w:val="off"/>
          <w:sz w:val="28"/>
        </w:rPr>
        <w:t>6. Кәсіптік оңалту нені қамтиды</w:t>
        <w:br/>
      </w:r>
    </w:p>
    <w:p>
      <w:pPr>
        <w:jc w:val="left"/>
      </w:pPr>
      <w:r>
        <w:rPr>
          <w:b w:val="on"/>
          <w:i w:val="on"/>
          <w:sz w:val="24"/>
        </w:rPr>
        <w:t>Нұсқаулық</w:t>
        <w:br/>
      </w:r>
    </w:p>
    <w:p>
      <w:pPr>
        <w:jc w:val="left"/>
      </w:pPr>
      <w:r>
        <w:rPr>
          <w:b w:val="off"/>
          <w:i w:val="off"/>
          <w:sz w:val="24"/>
        </w:rPr>
        <w:t>Кәсіптік оңалту мүгедектігі бар адамдарға олардың мүмкіндіктері мен қажеттіліктерін ескере отырып, кәсіптік дағдыларды меңгеруге және жұмысқа орналасуға жәрдемдесуге бағытталған. Ол мыналарды қамтуы мүмкін: кәсіптік бағдар беру; кәсіптік оқыту; қайта даярлау және біліктілікті арттыру; жұмысқа орналасуға жәрдемдесу; еңбек жағдайларын бейімдеу жөніндегі іс-шаралар. Кәсіптік оңалту Қазақстан Республикасының заңнамасына сәйкес халықты жұмыспен қамту және әлеуметтік қорғау саласындағы уәкілетті органдардың, білім беру ұйымдары мен жұмыс берушілердің қатысуымен жүргізіледі. Кәсіптік оңалту іс-шаралары жеке тәртіппен айқындалады және АОЖБ-ның тиісті бөлімінде көрсетіледі.</w:t>
        <w:br/>
      </w:r>
    </w:p>
    <w:p>
      <w:pPr>
        <w:jc w:val="left"/>
      </w:pPr>
      <w:r>
        <w:rPr>
          <w:b w:val="on"/>
          <w:i w:val="on"/>
          <w:sz w:val="24"/>
        </w:rPr>
        <w:t>Анықтамалық ақпарат</w:t>
        <w:br/>
      </w:r>
    </w:p>
    <w:p>
      <w:pPr>
        <w:jc w:val="left"/>
      </w:pPr>
      <w:r>
        <w:rPr>
          <w:sz w:val="24"/>
        </w:rPr>
        <w:t xml:space="preserve"> </w:t>
      </w:r>
      <w:hyperlink r:id="rId15">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p>
      <w:pPr>
        <w:jc w:val="left"/>
      </w:pPr>
      <w:r>
        <w:rPr>
          <w:b w:val="on"/>
          <w:i w:val="off"/>
          <w:sz w:val="28"/>
        </w:rPr>
        <w:t>7. АОБ іске асырылуына кім мониторинг жүргізеді</w:t>
        <w:br/>
      </w:r>
    </w:p>
    <w:p>
      <w:pPr>
        <w:jc w:val="left"/>
      </w:pPr>
      <w:r>
        <w:rPr>
          <w:b w:val="on"/>
          <w:i w:val="on"/>
          <w:sz w:val="24"/>
        </w:rPr>
        <w:t>Нұсқаулық</w:t>
        <w:br/>
      </w:r>
    </w:p>
    <w:p>
      <w:pPr>
        <w:jc w:val="left"/>
      </w:pPr>
      <w:r>
        <w:rPr>
          <w:b w:val="off"/>
          <w:i w:val="off"/>
          <w:sz w:val="24"/>
        </w:rPr>
        <w:t>Оңалту іс-шараларын жүргізу кезінде оңалту іс-шараларын жүзеге асырудың даралығы, дәйектілігі, кешенділігі, сабақтастығы және үздіксіздігі, жүргізілген оңалту іс-шараларының тиімділігін динамикалық бақылау және бақылау қамтамасыз етіледі. Медициналық ұйымның мультидисциплинарлық тобы, ДКК АОБ медициналық бөлімінің кешенді оңалту іс-шараларының тиімділігін бағалауды жүргізеді. Медициналық оңалту медициналық ұйымдарда жүргізіледі. Әлеуметтік және кәсіптік оңалтуды халықты әлеуметтік қорғау жүйесінің ұйымдары, сондай-ақ жұмыс берушілер еңбек жарақаты және/немесе кәсіптік ауру кезінде жүргізеді. Комитеттің аумақтық бөлімшесі АОБ-ның іске асырылуын бақылауды және мүгедектігі бар адамды кезекті куәландыру кезінде АОБ бойынша іс-шаралардың тиімділігін бағалауды жүзеге асырады.</w:t>
        <w:br/>
      </w:r>
    </w:p>
    <w:p>
      <w:pPr>
        <w:jc w:val="left"/>
      </w:pPr>
      <w:r>
        <w:rPr>
          <w:b w:val="on"/>
          <w:i w:val="on"/>
          <w:sz w:val="24"/>
        </w:rPr>
        <w:t>Анықтамалық ақпарат</w:t>
        <w:br/>
      </w:r>
    </w:p>
    <w:p>
      <w:pPr>
        <w:jc w:val="left"/>
      </w:pPr>
      <w:r>
        <w:rPr>
          <w:sz w:val="24"/>
        </w:rPr>
        <w:t xml:space="preserve"> </w:t>
      </w:r>
      <w:hyperlink r:id="rId16">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V2300032922" TargetMode="External" Type="http://schemas.openxmlformats.org/officeDocument/2006/relationships/hyperlink"/><Relationship Id="rId11" Target="https://adilet.zan.kz/kaz/docs/V2300032988" TargetMode="External" Type="http://schemas.openxmlformats.org/officeDocument/2006/relationships/hyperlink"/><Relationship Id="rId12" Target="https://adilet.zan.kz/kaz/docs/V2300032992" TargetMode="External" Type="http://schemas.openxmlformats.org/officeDocument/2006/relationships/hyperlink"/><Relationship Id="rId13" Target="https://adilet.zan.kz/kaz/docs/V2300032993" TargetMode="External" Type="http://schemas.openxmlformats.org/officeDocument/2006/relationships/hyperlink"/><Relationship Id="rId14" Target="https://adilet.zan.kz/kaz/docs/V2300032994" TargetMode="External" Type="http://schemas.openxmlformats.org/officeDocument/2006/relationships/hyperlink"/><Relationship Id="rId15" Target="https://www.adilet.zan.kz/kaz/docs/K2300000224" TargetMode="External" Type="http://schemas.openxmlformats.org/officeDocument/2006/relationships/hyperlink"/><Relationship Id="rId16" Target="https://www.gov.kz/legalacts/details/K2300000224?lang=kk" TargetMode="External" Type="http://schemas.openxmlformats.org/officeDocument/2006/relationships/hyperlink"/><Relationship Id="rId2" Target="https://www.adilet.zan.kz/kaz/docs/K2300000224" TargetMode="External" Type="http://schemas.openxmlformats.org/officeDocument/2006/relationships/hyperlink"/><Relationship Id="rId3" Target="https://www.adilet.zan.kz/kaz/docs/K2300000224" TargetMode="External" Type="http://schemas.openxmlformats.org/officeDocument/2006/relationships/hyperlink"/><Relationship Id="rId4" Target="https://www.adilet.zan.kz/kaz/docs/V2300032922" TargetMode="External" Type="http://schemas.openxmlformats.org/officeDocument/2006/relationships/hyperlink"/><Relationship Id="rId5" Target="https://www.adilet.zan.kz/kaz/docs/K2300000224" TargetMode="External" Type="http://schemas.openxmlformats.org/officeDocument/2006/relationships/hyperlink"/><Relationship Id="rId6" Target="https://adilet.zan.kz/kaz/docs/V2300032922" TargetMode="External" Type="http://schemas.openxmlformats.org/officeDocument/2006/relationships/hyperlink"/><Relationship Id="rId7" Target="https://www.gov.kz/legalacts/details/K2300000224?lang=kk" TargetMode="External" Type="http://schemas.openxmlformats.org/officeDocument/2006/relationships/hyperlink"/><Relationship Id="rId8" Target="https://adilet.zan.kz/kaz/docs/V2000021381" TargetMode="External" Type="http://schemas.openxmlformats.org/officeDocument/2006/relationships/hyperlink"/><Relationship Id="rId9" Target="https://www.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2026-10-28T10:03:06Z</dcterms:created>
  <dc:creator>Apache POI</dc:creator>
</cp:coreProperties>
</file>